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D6B" w:rsidRPr="0088688B" w:rsidRDefault="00757D6B" w:rsidP="00C3622A">
      <w:pPr>
        <w:pStyle w:val="Heading3"/>
        <w:jc w:val="both"/>
        <w:rPr>
          <w:rFonts w:ascii="Calibri" w:hAnsi="Calibri"/>
          <w:szCs w:val="28"/>
        </w:rPr>
      </w:pPr>
      <w:r w:rsidRPr="0088688B">
        <w:rPr>
          <w:rFonts w:ascii="Calibri" w:hAnsi="Calibri"/>
          <w:szCs w:val="28"/>
        </w:rPr>
        <w:t>Media release</w:t>
      </w:r>
    </w:p>
    <w:p w:rsidR="00757D6B" w:rsidRPr="0088688B" w:rsidRDefault="00757D6B" w:rsidP="0088688B">
      <w:pPr>
        <w:jc w:val="both"/>
        <w:rPr>
          <w:sz w:val="28"/>
          <w:szCs w:val="28"/>
        </w:rPr>
      </w:pPr>
      <w:r w:rsidRPr="0088688B">
        <w:rPr>
          <w:sz w:val="28"/>
          <w:szCs w:val="28"/>
        </w:rPr>
        <w:t>1</w:t>
      </w:r>
      <w:r>
        <w:rPr>
          <w:sz w:val="28"/>
          <w:szCs w:val="28"/>
        </w:rPr>
        <w:t>3</w:t>
      </w:r>
      <w:r w:rsidRPr="0088688B">
        <w:rPr>
          <w:sz w:val="28"/>
          <w:szCs w:val="28"/>
          <w:vertAlign w:val="superscript"/>
        </w:rPr>
        <w:t>th</w:t>
      </w:r>
      <w:r w:rsidRPr="0088688B">
        <w:rPr>
          <w:sz w:val="28"/>
          <w:szCs w:val="28"/>
        </w:rPr>
        <w:t xml:space="preserve"> </w:t>
      </w:r>
      <w:r>
        <w:rPr>
          <w:sz w:val="28"/>
          <w:szCs w:val="28"/>
        </w:rPr>
        <w:t>March</w:t>
      </w:r>
      <w:r w:rsidRPr="0088688B">
        <w:rPr>
          <w:sz w:val="28"/>
          <w:szCs w:val="28"/>
        </w:rPr>
        <w:t xml:space="preserve"> 201</w:t>
      </w:r>
      <w:r>
        <w:rPr>
          <w:sz w:val="28"/>
          <w:szCs w:val="28"/>
        </w:rPr>
        <w:t>2</w:t>
      </w:r>
    </w:p>
    <w:p w:rsidR="00757D6B" w:rsidRDefault="00757D6B" w:rsidP="0088688B">
      <w:pPr>
        <w:jc w:val="both"/>
        <w:rPr>
          <w:b/>
          <w:sz w:val="32"/>
        </w:rPr>
      </w:pPr>
      <w:r>
        <w:rPr>
          <w:b/>
          <w:sz w:val="32"/>
        </w:rPr>
        <w:t>Nationwide values continue to increase</w:t>
      </w:r>
    </w:p>
    <w:p w:rsidR="00757D6B" w:rsidRDefault="00757D6B" w:rsidP="00092AE6">
      <w:pPr>
        <w:spacing w:after="0"/>
      </w:pPr>
      <w:r>
        <w:t>Nationwide residential property values have continued to gradually increase according to the QV index for February. Values are up 1.1% over the past three months, 2.9% up over the past year, and are now 2.9% below the previous market peak of late 2007.</w:t>
      </w:r>
    </w:p>
    <w:p w:rsidR="00757D6B" w:rsidRDefault="00757D6B" w:rsidP="00092AE6">
      <w:pPr>
        <w:spacing w:after="0"/>
      </w:pPr>
      <w:r w:rsidRPr="009E66C1">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04.25pt;height:346.5pt;visibility:visible">
            <v:imagedata r:id="rId4" o:title=""/>
          </v:shape>
        </w:pict>
      </w:r>
    </w:p>
    <w:p w:rsidR="00757D6B" w:rsidRDefault="00757D6B" w:rsidP="00092AE6">
      <w:pPr>
        <w:spacing w:after="0"/>
      </w:pPr>
      <w:r>
        <w:t>QV.co.nz Research Director, Jonno Ingerson said “although national values have increased 2.9% over the past year this needs to be compared to previous periods of value growth. During 1993 to 1997 values increased between 8% and 14% per year. Then in the 2002 to 2007 boom values generally increased by 10% to 15% per year, and increased by a staggering 25% during 2003 alone. In comparison the current rate of value increase is very modest and in inflation adjusted terms is only just above level”.</w:t>
      </w:r>
    </w:p>
    <w:p w:rsidR="00757D6B" w:rsidRDefault="00757D6B" w:rsidP="00092AE6">
      <w:pPr>
        <w:spacing w:after="0"/>
      </w:pPr>
    </w:p>
    <w:p w:rsidR="00757D6B" w:rsidRDefault="00757D6B" w:rsidP="00092AE6">
      <w:pPr>
        <w:spacing w:after="0"/>
      </w:pPr>
      <w:r>
        <w:t>Ingerson said “there has been a noticeable increase in activity in the market over the last month, which is typical for this time of the year. While this level of activity may be higher than the last few years, it is still below long term average. There is still a shortage of properties for sale in some areas, and in general buyers are acting cautiously and carefully”.</w:t>
      </w:r>
    </w:p>
    <w:p w:rsidR="00757D6B" w:rsidRDefault="00757D6B" w:rsidP="00092AE6">
      <w:pPr>
        <w:spacing w:after="0"/>
      </w:pPr>
    </w:p>
    <w:p w:rsidR="00757D6B" w:rsidRPr="00566A54" w:rsidRDefault="00757D6B" w:rsidP="00A50583">
      <w:pPr>
        <w:keepNext/>
        <w:spacing w:after="0"/>
        <w:rPr>
          <w:b/>
        </w:rPr>
      </w:pPr>
      <w:r w:rsidRPr="00566A54">
        <w:rPr>
          <w:b/>
        </w:rPr>
        <w:t>Auckland</w:t>
      </w:r>
    </w:p>
    <w:p w:rsidR="00757D6B" w:rsidRDefault="00757D6B" w:rsidP="001C1153">
      <w:pPr>
        <w:keepNext/>
        <w:spacing w:after="0"/>
      </w:pPr>
      <w:r>
        <w:t>The Auckland area remains the fastest growing of the main centres, up 1.7% over the past 3 months and 4.8% up over the past year. Values are now above the previous market peak by 2.3%. This increase across Auckland is being led by the old Auckland City which has increased in value by 6.5% over the past year and is 5.1% above the 2007 market peak.</w:t>
      </w:r>
    </w:p>
    <w:p w:rsidR="00757D6B" w:rsidRDefault="00757D6B" w:rsidP="00092AE6">
      <w:pPr>
        <w:spacing w:after="0"/>
      </w:pPr>
    </w:p>
    <w:p w:rsidR="00757D6B" w:rsidRDefault="00757D6B" w:rsidP="00752A0C">
      <w:pPr>
        <w:spacing w:after="0"/>
      </w:pPr>
      <w:r>
        <w:t>“There appears to be strong demand in the central areas of old Auckland City such as Ponsonby, Grey Lynn and Sandringham.  Healthy sales prices are being achieved, with good properties coming to the market.  Some buyers are staying cautious and sticking to their upper limit whereas others seem to have few financial constraints and as a result auction prices are setting new levels” said QV Valuer Glenda Whitehead.</w:t>
      </w:r>
    </w:p>
    <w:p w:rsidR="00757D6B" w:rsidRDefault="00757D6B" w:rsidP="00752A0C">
      <w:pPr>
        <w:spacing w:after="0"/>
      </w:pPr>
    </w:p>
    <w:p w:rsidR="00757D6B" w:rsidRDefault="00757D6B" w:rsidP="00752A0C">
      <w:pPr>
        <w:spacing w:after="0"/>
      </w:pPr>
      <w:r>
        <w:t>“Buyers in the North Shore are being driven by location, as opposed to price, with activity patchy.  Some suburbs are experiencing good turnover of properties whilst others are quite stagnant.  The number of private sales is also noticeable” said Whitehead.</w:t>
      </w:r>
    </w:p>
    <w:p w:rsidR="00757D6B" w:rsidRDefault="00757D6B" w:rsidP="00752A0C">
      <w:pPr>
        <w:spacing w:after="0"/>
      </w:pPr>
    </w:p>
    <w:p w:rsidR="00757D6B" w:rsidRPr="006D5AF0" w:rsidRDefault="00757D6B" w:rsidP="00752A0C">
      <w:pPr>
        <w:spacing w:after="0"/>
      </w:pPr>
      <w:r w:rsidRPr="007859D4">
        <w:t>“In the West more renovations are noticeable, with people wanting to upgrade o</w:t>
      </w:r>
      <w:r>
        <w:t>r</w:t>
      </w:r>
      <w:r w:rsidRPr="007859D4">
        <w:t xml:space="preserve"> extend their homes to meet their needs as opposed to incurring buying and selling costs.  In</w:t>
      </w:r>
      <w:r>
        <w:t xml:space="preserve"> comparison, the market in the Manukau area is active around the $500,000 - $800,000 range, even up to $1 million.  Houses in the typically desirable areas such as old Howick properties with sea views, and houses in sought after school zones are experiencing good sales” said Whitehead.</w:t>
      </w:r>
    </w:p>
    <w:p w:rsidR="00757D6B" w:rsidRDefault="00757D6B" w:rsidP="00092AE6">
      <w:pPr>
        <w:spacing w:after="0"/>
      </w:pPr>
    </w:p>
    <w:p w:rsidR="00757D6B" w:rsidRDefault="00757D6B" w:rsidP="00092AE6">
      <w:pPr>
        <w:spacing w:after="0"/>
        <w:rPr>
          <w:b/>
        </w:rPr>
      </w:pPr>
      <w:r>
        <w:rPr>
          <w:b/>
        </w:rPr>
        <w:t>Hamilton</w:t>
      </w:r>
    </w:p>
    <w:p w:rsidR="00757D6B" w:rsidRDefault="00757D6B" w:rsidP="00092AE6">
      <w:pPr>
        <w:spacing w:after="0"/>
      </w:pPr>
      <w:r>
        <w:t>Values in Hamilton remain relatively stable, rising 0.9% over the past year, but are currently 11.1% below the 2007 peak.</w:t>
      </w:r>
    </w:p>
    <w:p w:rsidR="00757D6B" w:rsidRDefault="00757D6B" w:rsidP="00092AE6">
      <w:pPr>
        <w:spacing w:after="0"/>
      </w:pPr>
    </w:p>
    <w:p w:rsidR="00757D6B" w:rsidRDefault="00757D6B" w:rsidP="00315988">
      <w:r>
        <w:t xml:space="preserve">“The number of sales appears to be the highest for five years, with homes in the mid to upper bracket appearing to be selling well especially.  This renewed interest however, is not stimulating prices with values remaining consistently static” said QV Valuer Richard Allen. </w:t>
      </w:r>
    </w:p>
    <w:p w:rsidR="00757D6B" w:rsidRPr="004526D2" w:rsidRDefault="00757D6B" w:rsidP="00092AE6">
      <w:pPr>
        <w:spacing w:after="0"/>
        <w:rPr>
          <w:b/>
        </w:rPr>
      </w:pPr>
      <w:r w:rsidRPr="004526D2">
        <w:rPr>
          <w:b/>
        </w:rPr>
        <w:t>Tauranga</w:t>
      </w:r>
    </w:p>
    <w:p w:rsidR="00757D6B" w:rsidRDefault="00757D6B" w:rsidP="00DC553E">
      <w:r>
        <w:t>Tauranga values have also remained relatively static, up 1.0% over the past year but remaining 11.3% below the 2007 peak.</w:t>
      </w:r>
    </w:p>
    <w:p w:rsidR="00757D6B" w:rsidRDefault="00757D6B" w:rsidP="00DC553E">
      <w:r>
        <w:t>QV Valuer Shayne Donovan-Grammer said “many homes, particularly in the better regarded suburbs, are slightly overpriced in this market.  Buyers are still looking to pay a sharp price, which is reflected in the fact that realistically priced well presented homes in the low to mid value range are selling at a good rate”.</w:t>
      </w:r>
    </w:p>
    <w:p w:rsidR="00757D6B" w:rsidRPr="00566A54" w:rsidRDefault="00757D6B" w:rsidP="00092AE6">
      <w:pPr>
        <w:spacing w:after="0"/>
        <w:rPr>
          <w:b/>
        </w:rPr>
      </w:pPr>
      <w:r w:rsidRPr="00566A54">
        <w:rPr>
          <w:b/>
        </w:rPr>
        <w:t>Wellington</w:t>
      </w:r>
    </w:p>
    <w:p w:rsidR="00757D6B" w:rsidRDefault="00757D6B" w:rsidP="00092AE6">
      <w:pPr>
        <w:spacing w:after="0"/>
      </w:pPr>
      <w:r>
        <w:t xml:space="preserve">Values in the Wellington area are the same as they were a year ago, having dropped 2.0% for the first six months, then steadily increasing for the last 6 months. </w:t>
      </w:r>
    </w:p>
    <w:p w:rsidR="00757D6B" w:rsidRDefault="00757D6B" w:rsidP="00092AE6">
      <w:pPr>
        <w:spacing w:after="0"/>
      </w:pPr>
    </w:p>
    <w:p w:rsidR="00757D6B" w:rsidRPr="0022730B" w:rsidRDefault="00757D6B" w:rsidP="005C23EC">
      <w:r>
        <w:t>“Across Wellington, prices seem to be firming and more listings are coming to the market.  Buyers are still being cautious, especially with the public sector restructuring and its effect on job security in the region” said QV Valuer Pieter Geill.</w:t>
      </w:r>
    </w:p>
    <w:p w:rsidR="00757D6B" w:rsidRDefault="00757D6B" w:rsidP="005C23EC">
      <w:pPr>
        <w:keepNext/>
        <w:spacing w:after="0"/>
        <w:rPr>
          <w:b/>
        </w:rPr>
      </w:pPr>
      <w:r w:rsidRPr="00566A54">
        <w:rPr>
          <w:b/>
        </w:rPr>
        <w:t>Christchurch</w:t>
      </w:r>
    </w:p>
    <w:p w:rsidR="00757D6B" w:rsidRDefault="00757D6B" w:rsidP="005C23EC">
      <w:pPr>
        <w:keepNext/>
        <w:spacing w:after="0"/>
      </w:pPr>
      <w:r>
        <w:t>Apart from Auckland City values in Christchurch have grown faster over the past year than any of the other main centres, rising 4.0% and are now level with the 2007 market peak.</w:t>
      </w:r>
    </w:p>
    <w:p w:rsidR="00757D6B" w:rsidRDefault="00757D6B" w:rsidP="005C23EC">
      <w:pPr>
        <w:keepNext/>
        <w:spacing w:after="0"/>
      </w:pPr>
    </w:p>
    <w:p w:rsidR="00757D6B" w:rsidRDefault="00757D6B" w:rsidP="005C23EC">
      <w:pPr>
        <w:keepNext/>
        <w:spacing w:after="0"/>
      </w:pPr>
      <w:r>
        <w:t>Waimakariri District has increased 12.0% over the past year and Selwyn District 10.8%. Both areas are by far the fastest increasing parts of the country. They are also the highest about the 2007 market peak at 6.5% and 5.9% respectively.</w:t>
      </w:r>
    </w:p>
    <w:p w:rsidR="00757D6B" w:rsidRDefault="00757D6B" w:rsidP="00092AE6">
      <w:pPr>
        <w:spacing w:after="0"/>
      </w:pPr>
    </w:p>
    <w:p w:rsidR="00757D6B" w:rsidRDefault="00757D6B" w:rsidP="00DC553E">
      <w:pPr>
        <w:rPr>
          <w:lang w:val="en-US"/>
        </w:rPr>
      </w:pPr>
      <w:r>
        <w:rPr>
          <w:lang w:val="en-US"/>
        </w:rPr>
        <w:t>QV Valuer Richard Kolff</w:t>
      </w:r>
      <w:r w:rsidRPr="003548D7">
        <w:rPr>
          <w:lang w:val="en-US"/>
        </w:rPr>
        <w:t xml:space="preserve"> </w:t>
      </w:r>
      <w:r>
        <w:rPr>
          <w:lang w:val="en-US"/>
        </w:rPr>
        <w:t xml:space="preserve">said </w:t>
      </w:r>
      <w:r w:rsidRPr="003548D7">
        <w:rPr>
          <w:lang w:val="en-US"/>
        </w:rPr>
        <w:t>“</w:t>
      </w:r>
      <w:r w:rsidRPr="00D02D7B">
        <w:rPr>
          <w:lang w:val="en-US"/>
        </w:rPr>
        <w:t xml:space="preserve">Rents continue to rise with high demand placed on rental properties from people </w:t>
      </w:r>
      <w:r>
        <w:rPr>
          <w:lang w:val="en-US"/>
        </w:rPr>
        <w:t>whose homes were uninhabitable</w:t>
      </w:r>
      <w:r w:rsidRPr="00D02D7B">
        <w:rPr>
          <w:lang w:val="en-US"/>
        </w:rPr>
        <w:t xml:space="preserve"> due to earthquake damage, people who need to relocate whilst they carry out repairs</w:t>
      </w:r>
      <w:r>
        <w:rPr>
          <w:lang w:val="en-US"/>
        </w:rPr>
        <w:t xml:space="preserve">, or </w:t>
      </w:r>
      <w:r w:rsidRPr="00D02D7B">
        <w:rPr>
          <w:lang w:val="en-US"/>
        </w:rPr>
        <w:t xml:space="preserve">from those who are moving to the city to help with the rebuild.  This is making </w:t>
      </w:r>
      <w:r>
        <w:rPr>
          <w:lang w:val="en-US"/>
        </w:rPr>
        <w:t xml:space="preserve">property </w:t>
      </w:r>
      <w:r w:rsidRPr="00D02D7B">
        <w:rPr>
          <w:lang w:val="en-US"/>
        </w:rPr>
        <w:t>investors look at what potential some properties now have”</w:t>
      </w:r>
      <w:r>
        <w:rPr>
          <w:lang w:val="en-US"/>
        </w:rPr>
        <w:t>.</w:t>
      </w:r>
    </w:p>
    <w:p w:rsidR="00757D6B" w:rsidRPr="003548D7" w:rsidRDefault="00757D6B" w:rsidP="00DC553E">
      <w:pPr>
        <w:rPr>
          <w:lang w:val="en-US"/>
        </w:rPr>
      </w:pPr>
      <w:r w:rsidRPr="00D02D7B">
        <w:rPr>
          <w:lang w:val="en-US"/>
        </w:rPr>
        <w:t>“Lifestyle properties are also seeing high demand, with agents saying there is an undersupply of properties for sa</w:t>
      </w:r>
      <w:r>
        <w:rPr>
          <w:lang w:val="en-US"/>
        </w:rPr>
        <w:t>le in the $700,000 to $1 million</w:t>
      </w:r>
      <w:r w:rsidRPr="00D02D7B">
        <w:rPr>
          <w:lang w:val="en-US"/>
        </w:rPr>
        <w:t xml:space="preserve"> range” </w:t>
      </w:r>
      <w:r>
        <w:rPr>
          <w:lang w:val="en-US"/>
        </w:rPr>
        <w:t>s</w:t>
      </w:r>
      <w:r w:rsidRPr="00D02D7B">
        <w:rPr>
          <w:lang w:val="en-US"/>
        </w:rPr>
        <w:t>aid Kolff.</w:t>
      </w:r>
    </w:p>
    <w:p w:rsidR="00757D6B" w:rsidRPr="00566A54" w:rsidRDefault="00757D6B" w:rsidP="00092AE6">
      <w:pPr>
        <w:spacing w:after="0"/>
        <w:rPr>
          <w:b/>
        </w:rPr>
      </w:pPr>
      <w:r w:rsidRPr="00566A54">
        <w:rPr>
          <w:b/>
        </w:rPr>
        <w:t>Dunedin</w:t>
      </w:r>
    </w:p>
    <w:p w:rsidR="00757D6B" w:rsidRDefault="00757D6B" w:rsidP="00092AE6">
      <w:pPr>
        <w:spacing w:after="0"/>
      </w:pPr>
      <w:r>
        <w:t>Dunedin values are 2.3% above the same time last year, although the growth of 4.0% over the past six months is even faster than Auckland City.</w:t>
      </w:r>
    </w:p>
    <w:p w:rsidR="00757D6B" w:rsidRDefault="00757D6B" w:rsidP="00092AE6">
      <w:pPr>
        <w:spacing w:after="0"/>
      </w:pPr>
    </w:p>
    <w:p w:rsidR="00757D6B" w:rsidRPr="00092144" w:rsidRDefault="00757D6B" w:rsidP="00655F4B">
      <w:r>
        <w:t>“</w:t>
      </w:r>
      <w:r w:rsidRPr="000A774B">
        <w:t>The lower end of the market is still seeing reasonable demand</w:t>
      </w:r>
      <w:r>
        <w:t xml:space="preserve"> with</w:t>
      </w:r>
      <w:r w:rsidRPr="000A774B">
        <w:t xml:space="preserve"> purchasers now prepared to take on more risk with lower priced houses</w:t>
      </w:r>
      <w:r>
        <w:t xml:space="preserve">. This is in contrast to six months ago when most of the </w:t>
      </w:r>
      <w:r w:rsidRPr="000A774B">
        <w:t>demand was for well presented dwellings with no deferred maintenance issues</w:t>
      </w:r>
      <w:r>
        <w:t>” said QV Valuer Tim Gibson.</w:t>
      </w:r>
    </w:p>
    <w:p w:rsidR="00757D6B" w:rsidRPr="00566A54" w:rsidRDefault="00757D6B" w:rsidP="00092AE6">
      <w:pPr>
        <w:spacing w:after="0"/>
        <w:rPr>
          <w:b/>
        </w:rPr>
      </w:pPr>
      <w:r w:rsidRPr="00566A54">
        <w:rPr>
          <w:b/>
        </w:rPr>
        <w:t>Provincial centres</w:t>
      </w:r>
    </w:p>
    <w:p w:rsidR="00757D6B" w:rsidRDefault="00757D6B" w:rsidP="00092AE6">
      <w:pPr>
        <w:spacing w:after="0"/>
      </w:pPr>
      <w:r>
        <w:t>Values in most of the provincial centres have stayed relatively stable for the past three months, with the exception of Gisborne (-3.5%) and Wanganui (-2.0%). Over the past year values are within 2% of last year’s value in all centres apart from Napier (-2.2%), Wanganui (-5.2%) and Queenstown Lakes (</w:t>
      </w:r>
      <w:r>
        <w:noBreakHyphen/>
        <w:t>2.7%).</w:t>
      </w:r>
    </w:p>
    <w:p w:rsidR="00757D6B" w:rsidRDefault="00757D6B" w:rsidP="00092AE6">
      <w:pPr>
        <w:spacing w:after="0"/>
      </w:pPr>
    </w:p>
    <w:p w:rsidR="00757D6B" w:rsidRPr="00F53C93" w:rsidRDefault="00757D6B" w:rsidP="00442230">
      <w:pPr>
        <w:spacing w:after="0"/>
        <w:jc w:val="both"/>
        <w:rPr>
          <w:b/>
          <w:bCs/>
          <w:lang w:val="en-GB"/>
        </w:rPr>
      </w:pPr>
      <w:r w:rsidRPr="00F53C93">
        <w:rPr>
          <w:b/>
          <w:bCs/>
          <w:lang w:val="en-GB"/>
        </w:rPr>
        <w:t xml:space="preserve">For </w:t>
      </w:r>
      <w:r>
        <w:rPr>
          <w:b/>
          <w:bCs/>
          <w:lang w:val="en-GB"/>
        </w:rPr>
        <w:t xml:space="preserve">media enquiries and interview, and for </w:t>
      </w:r>
      <w:r w:rsidRPr="00F53C93">
        <w:rPr>
          <w:b/>
          <w:bCs/>
          <w:lang w:val="en-GB"/>
        </w:rPr>
        <w:t>further information contact:</w:t>
      </w:r>
    </w:p>
    <w:p w:rsidR="00757D6B" w:rsidRDefault="00757D6B" w:rsidP="00442230">
      <w:pPr>
        <w:spacing w:after="0"/>
        <w:jc w:val="both"/>
        <w:rPr>
          <w:lang w:val="en-GB"/>
        </w:rPr>
      </w:pPr>
    </w:p>
    <w:p w:rsidR="00757D6B" w:rsidRPr="00F53C93" w:rsidRDefault="00757D6B" w:rsidP="00442230">
      <w:pPr>
        <w:tabs>
          <w:tab w:val="right" w:pos="8364"/>
        </w:tabs>
        <w:spacing w:after="0"/>
        <w:jc w:val="both"/>
        <w:rPr>
          <w:lang w:val="en-GB"/>
        </w:rPr>
      </w:pPr>
      <w:r>
        <w:rPr>
          <w:lang w:val="en-GB"/>
        </w:rPr>
        <w:t>Jonno Ingerson</w:t>
      </w:r>
    </w:p>
    <w:p w:rsidR="00757D6B" w:rsidRPr="00F53C93" w:rsidRDefault="00757D6B" w:rsidP="00442230">
      <w:pPr>
        <w:tabs>
          <w:tab w:val="right" w:pos="8364"/>
        </w:tabs>
        <w:spacing w:after="0"/>
        <w:jc w:val="both"/>
        <w:rPr>
          <w:lang w:val="en-GB"/>
        </w:rPr>
      </w:pPr>
      <w:r>
        <w:rPr>
          <w:lang w:val="en-GB"/>
        </w:rPr>
        <w:t>Research Director – QV.co.nz</w:t>
      </w:r>
    </w:p>
    <w:p w:rsidR="00757D6B" w:rsidRPr="00F53C93" w:rsidRDefault="00757D6B" w:rsidP="00442230">
      <w:pPr>
        <w:tabs>
          <w:tab w:val="right" w:pos="8364"/>
        </w:tabs>
        <w:spacing w:after="0"/>
        <w:rPr>
          <w:lang w:val="en-GB"/>
        </w:rPr>
      </w:pPr>
      <w:r>
        <w:rPr>
          <w:lang w:val="en-GB"/>
        </w:rPr>
        <w:t>Tel: 04 802 1239</w:t>
      </w:r>
    </w:p>
    <w:p w:rsidR="00757D6B" w:rsidRPr="00F53C93" w:rsidRDefault="00757D6B" w:rsidP="00442230">
      <w:pPr>
        <w:tabs>
          <w:tab w:val="right" w:pos="8364"/>
        </w:tabs>
        <w:spacing w:after="0"/>
        <w:rPr>
          <w:lang w:val="en-GB"/>
        </w:rPr>
      </w:pPr>
      <w:r>
        <w:rPr>
          <w:lang w:val="en-GB"/>
        </w:rPr>
        <w:t>Mobile: 027 454 6642</w:t>
      </w:r>
    </w:p>
    <w:p w:rsidR="00757D6B" w:rsidRDefault="00757D6B" w:rsidP="00442230">
      <w:pPr>
        <w:tabs>
          <w:tab w:val="right" w:pos="8364"/>
        </w:tabs>
        <w:spacing w:after="0"/>
        <w:jc w:val="both"/>
      </w:pPr>
      <w:r>
        <w:rPr>
          <w:lang w:val="en-GB"/>
        </w:rPr>
        <w:t xml:space="preserve">Email: </w:t>
      </w:r>
      <w:hyperlink r:id="rId5" w:history="1">
        <w:r w:rsidRPr="00A87C36">
          <w:rPr>
            <w:rStyle w:val="Hyperlink"/>
            <w:lang w:val="en-GB"/>
          </w:rPr>
          <w:t>jonno.ingerson@propertyiq.co.nz</w:t>
        </w:r>
      </w:hyperlink>
    </w:p>
    <w:p w:rsidR="00757D6B" w:rsidRDefault="00757D6B">
      <w:pPr>
        <w:spacing w:after="0" w:line="240" w:lineRule="auto"/>
      </w:pPr>
    </w:p>
    <w:p w:rsidR="00757D6B" w:rsidRDefault="00757D6B">
      <w:pPr>
        <w:spacing w:after="0" w:line="240" w:lineRule="auto"/>
      </w:pPr>
      <w:r>
        <w:t>For further specific comment on local areas:</w:t>
      </w:r>
    </w:p>
    <w:p w:rsidR="00757D6B" w:rsidRDefault="00757D6B">
      <w:pPr>
        <w:spacing w:after="0" w:line="240" w:lineRule="auto"/>
      </w:pPr>
    </w:p>
    <w:p w:rsidR="00757D6B" w:rsidRDefault="00757D6B">
      <w:pPr>
        <w:spacing w:after="0" w:line="240" w:lineRule="auto"/>
      </w:pPr>
      <w:r>
        <w:t>Auckland. Glenda Whitehead 021 333 224</w:t>
      </w:r>
    </w:p>
    <w:p w:rsidR="00757D6B" w:rsidRDefault="00757D6B">
      <w:pPr>
        <w:spacing w:after="0" w:line="240" w:lineRule="auto"/>
      </w:pPr>
      <w:r>
        <w:t>Hamilton. Richard Allen 0272 307 290</w:t>
      </w:r>
    </w:p>
    <w:p w:rsidR="00757D6B" w:rsidRDefault="00757D6B">
      <w:pPr>
        <w:spacing w:after="0" w:line="240" w:lineRule="auto"/>
      </w:pPr>
      <w:r>
        <w:t>Tauranga. Shayne Donovan-Grammer 027 230 7321</w:t>
      </w:r>
    </w:p>
    <w:p w:rsidR="00757D6B" w:rsidRDefault="00757D6B">
      <w:pPr>
        <w:spacing w:after="0" w:line="240" w:lineRule="auto"/>
      </w:pPr>
      <w:r>
        <w:t>Wellington. Pieter Geill 027 230 7291</w:t>
      </w:r>
    </w:p>
    <w:p w:rsidR="00757D6B" w:rsidRDefault="00757D6B">
      <w:pPr>
        <w:spacing w:after="0" w:line="240" w:lineRule="auto"/>
      </w:pPr>
      <w:r>
        <w:t>Christchurch. Richard Kolff 021 264 3807</w:t>
      </w:r>
    </w:p>
    <w:p w:rsidR="00757D6B" w:rsidRDefault="00757D6B">
      <w:pPr>
        <w:spacing w:after="0" w:line="240" w:lineRule="auto"/>
      </w:pPr>
      <w:r>
        <w:t>Dunedin. Tim Gibson 021 151 2887</w:t>
      </w:r>
      <w:r>
        <w:br w:type="page"/>
      </w:r>
    </w:p>
    <w:tbl>
      <w:tblPr>
        <w:tblW w:w="0" w:type="auto"/>
        <w:tblInd w:w="78" w:type="dxa"/>
        <w:tblLayout w:type="fixed"/>
        <w:tblLook w:val="0000"/>
      </w:tblPr>
      <w:tblGrid>
        <w:gridCol w:w="597"/>
        <w:gridCol w:w="3969"/>
        <w:gridCol w:w="1782"/>
        <w:gridCol w:w="2611"/>
      </w:tblGrid>
      <w:tr w:rsidR="00757D6B" w:rsidRPr="00EC4AA1" w:rsidTr="00EC4AA1">
        <w:trPr>
          <w:trHeight w:val="362"/>
        </w:trPr>
        <w:tc>
          <w:tcPr>
            <w:tcW w:w="4566" w:type="dxa"/>
            <w:gridSpan w:val="2"/>
            <w:tcBorders>
              <w:top w:val="single" w:sz="2" w:space="0" w:color="000000"/>
              <w:left w:val="single" w:sz="2" w:space="0" w:color="000000"/>
              <w:bottom w:val="single" w:sz="2" w:space="0" w:color="000000"/>
              <w:right w:val="nil"/>
            </w:tcBorders>
          </w:tcPr>
          <w:p w:rsidR="00757D6B" w:rsidRPr="00EC4AA1" w:rsidRDefault="00757D6B" w:rsidP="00EC4AA1">
            <w:pPr>
              <w:autoSpaceDE w:val="0"/>
              <w:autoSpaceDN w:val="0"/>
              <w:adjustRightInd w:val="0"/>
              <w:spacing w:after="0" w:line="240" w:lineRule="auto"/>
              <w:jc w:val="center"/>
              <w:rPr>
                <w:rFonts w:cs="Calibri"/>
                <w:b/>
                <w:bCs/>
                <w:color w:val="000000"/>
                <w:sz w:val="28"/>
                <w:szCs w:val="28"/>
                <w:lang w:eastAsia="en-NZ"/>
              </w:rPr>
            </w:pPr>
            <w:r w:rsidRPr="00EC4AA1">
              <w:rPr>
                <w:rFonts w:cs="Calibri"/>
                <w:b/>
                <w:bCs/>
                <w:color w:val="000000"/>
                <w:sz w:val="28"/>
                <w:szCs w:val="28"/>
                <w:lang w:eastAsia="en-NZ"/>
              </w:rPr>
              <w:t>Residential Property - Monthly price index</w:t>
            </w:r>
          </w:p>
        </w:tc>
        <w:tc>
          <w:tcPr>
            <w:tcW w:w="1782" w:type="dxa"/>
            <w:tcBorders>
              <w:top w:val="single" w:sz="2" w:space="0" w:color="000000"/>
              <w:left w:val="nil"/>
              <w:bottom w:val="single" w:sz="2" w:space="0" w:color="000000"/>
              <w:right w:val="nil"/>
            </w:tcBorders>
          </w:tcPr>
          <w:p w:rsidR="00757D6B" w:rsidRPr="00EC4AA1" w:rsidRDefault="00757D6B" w:rsidP="00EC4AA1">
            <w:pPr>
              <w:autoSpaceDE w:val="0"/>
              <w:autoSpaceDN w:val="0"/>
              <w:adjustRightInd w:val="0"/>
              <w:spacing w:after="0" w:line="240" w:lineRule="auto"/>
              <w:jc w:val="center"/>
              <w:rPr>
                <w:rFonts w:cs="Calibri"/>
                <w:b/>
                <w:bCs/>
                <w:color w:val="000000"/>
                <w:sz w:val="28"/>
                <w:szCs w:val="28"/>
                <w:lang w:eastAsia="en-NZ"/>
              </w:rPr>
            </w:pPr>
          </w:p>
        </w:tc>
        <w:tc>
          <w:tcPr>
            <w:tcW w:w="2611" w:type="dxa"/>
            <w:tcBorders>
              <w:top w:val="single" w:sz="2" w:space="0" w:color="000000"/>
              <w:left w:val="nil"/>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center"/>
              <w:rPr>
                <w:rFonts w:cs="Calibri"/>
                <w:b/>
                <w:bCs/>
                <w:color w:val="000000"/>
                <w:sz w:val="28"/>
                <w:szCs w:val="28"/>
                <w:lang w:eastAsia="en-NZ"/>
              </w:rPr>
            </w:pPr>
          </w:p>
        </w:tc>
      </w:tr>
      <w:tr w:rsidR="00757D6B" w:rsidRPr="00EC4AA1" w:rsidTr="00EC4AA1">
        <w:trPr>
          <w:trHeight w:val="305"/>
        </w:trPr>
        <w:tc>
          <w:tcPr>
            <w:tcW w:w="4566" w:type="dxa"/>
            <w:gridSpan w:val="2"/>
            <w:tcBorders>
              <w:top w:val="single" w:sz="2" w:space="0" w:color="000000"/>
              <w:left w:val="single" w:sz="2" w:space="0" w:color="000000"/>
              <w:bottom w:val="single" w:sz="2" w:space="0" w:color="000000"/>
              <w:right w:val="nil"/>
            </w:tcBorders>
          </w:tcPr>
          <w:p w:rsidR="00757D6B" w:rsidRPr="00EC4AA1" w:rsidRDefault="00757D6B" w:rsidP="00EC4AA1">
            <w:pPr>
              <w:autoSpaceDE w:val="0"/>
              <w:autoSpaceDN w:val="0"/>
              <w:adjustRightInd w:val="0"/>
              <w:spacing w:after="0" w:line="240" w:lineRule="auto"/>
              <w:jc w:val="center"/>
              <w:rPr>
                <w:rFonts w:cs="Calibri"/>
                <w:color w:val="000000"/>
                <w:sz w:val="24"/>
                <w:szCs w:val="24"/>
                <w:lang w:eastAsia="en-NZ"/>
              </w:rPr>
            </w:pPr>
            <w:r w:rsidRPr="00EC4AA1">
              <w:rPr>
                <w:rFonts w:cs="Calibri"/>
                <w:color w:val="000000"/>
                <w:sz w:val="24"/>
                <w:szCs w:val="24"/>
                <w:lang w:eastAsia="en-NZ"/>
              </w:rPr>
              <w:t>Time period: as at February 2012</w:t>
            </w:r>
          </w:p>
        </w:tc>
        <w:tc>
          <w:tcPr>
            <w:tcW w:w="1782" w:type="dxa"/>
            <w:tcBorders>
              <w:top w:val="single" w:sz="2" w:space="0" w:color="000000"/>
              <w:left w:val="nil"/>
              <w:bottom w:val="single" w:sz="2" w:space="0" w:color="000000"/>
              <w:right w:val="nil"/>
            </w:tcBorders>
          </w:tcPr>
          <w:p w:rsidR="00757D6B" w:rsidRPr="00EC4AA1" w:rsidRDefault="00757D6B" w:rsidP="00EC4AA1">
            <w:pPr>
              <w:autoSpaceDE w:val="0"/>
              <w:autoSpaceDN w:val="0"/>
              <w:adjustRightInd w:val="0"/>
              <w:spacing w:after="0" w:line="240" w:lineRule="auto"/>
              <w:jc w:val="center"/>
              <w:rPr>
                <w:rFonts w:cs="Calibri"/>
                <w:color w:val="000000"/>
                <w:sz w:val="24"/>
                <w:szCs w:val="24"/>
                <w:lang w:eastAsia="en-NZ"/>
              </w:rPr>
            </w:pPr>
          </w:p>
        </w:tc>
        <w:tc>
          <w:tcPr>
            <w:tcW w:w="2611" w:type="dxa"/>
            <w:tcBorders>
              <w:top w:val="single" w:sz="2" w:space="0" w:color="000000"/>
              <w:left w:val="nil"/>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center"/>
              <w:rPr>
                <w:rFonts w:cs="Calibri"/>
                <w:color w:val="000000"/>
                <w:sz w:val="24"/>
                <w:szCs w:val="24"/>
                <w:lang w:eastAsia="en-NZ"/>
              </w:rPr>
            </w:pPr>
          </w:p>
        </w:tc>
      </w:tr>
      <w:tr w:rsidR="00757D6B" w:rsidRPr="00EC4AA1" w:rsidTr="00EC4AA1">
        <w:trPr>
          <w:trHeight w:val="245"/>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center"/>
              <w:rPr>
                <w:rFonts w:ascii="Arial" w:hAnsi="Arial" w:cs="Arial"/>
                <w:color w:val="000000"/>
                <w:sz w:val="20"/>
                <w:szCs w:val="2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center"/>
              <w:rPr>
                <w:rFonts w:ascii="Arial" w:hAnsi="Arial" w:cs="Arial"/>
                <w:color w:val="000000"/>
                <w:sz w:val="20"/>
                <w:szCs w:val="20"/>
                <w:lang w:eastAsia="en-NZ"/>
              </w:rPr>
            </w:pP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center"/>
              <w:rPr>
                <w:rFonts w:ascii="Arial" w:hAnsi="Arial" w:cs="Arial"/>
                <w:color w:val="000000"/>
                <w:sz w:val="20"/>
                <w:szCs w:val="20"/>
                <w:lang w:eastAsia="en-NZ"/>
              </w:rPr>
            </w:pP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center"/>
              <w:rPr>
                <w:rFonts w:ascii="Arial" w:hAnsi="Arial" w:cs="Arial"/>
                <w:color w:val="000000"/>
                <w:sz w:val="20"/>
                <w:szCs w:val="20"/>
                <w:lang w:eastAsia="en-NZ"/>
              </w:rPr>
            </w:pPr>
          </w:p>
        </w:tc>
      </w:tr>
      <w:tr w:rsidR="00757D6B" w:rsidRPr="00EC4AA1" w:rsidTr="00EC4AA1">
        <w:trPr>
          <w:trHeight w:val="871"/>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center"/>
              <w:rPr>
                <w:rFonts w:cs="Calibri"/>
                <w:b/>
                <w:bCs/>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b/>
                <w:bCs/>
                <w:color w:val="000000"/>
                <w:lang w:eastAsia="en-NZ"/>
              </w:rPr>
            </w:pPr>
            <w:r w:rsidRPr="00EC4AA1">
              <w:rPr>
                <w:rFonts w:cs="Calibri"/>
                <w:b/>
                <w:bCs/>
                <w:color w:val="000000"/>
                <w:lang w:eastAsia="en-NZ"/>
              </w:rPr>
              <w:t>Territorial authority</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center"/>
              <w:rPr>
                <w:rFonts w:cs="Calibri"/>
                <w:b/>
                <w:bCs/>
                <w:color w:val="000000"/>
                <w:lang w:eastAsia="en-NZ"/>
              </w:rPr>
            </w:pPr>
            <w:r w:rsidRPr="00EC4AA1">
              <w:rPr>
                <w:rFonts w:cs="Calibri"/>
                <w:b/>
                <w:bCs/>
                <w:color w:val="000000"/>
                <w:lang w:eastAsia="en-NZ"/>
              </w:rPr>
              <w:t>Average sale price</w:t>
            </w:r>
          </w:p>
          <w:p w:rsidR="00757D6B" w:rsidRPr="00EC4AA1" w:rsidRDefault="00757D6B" w:rsidP="00EC4AA1">
            <w:pPr>
              <w:autoSpaceDE w:val="0"/>
              <w:autoSpaceDN w:val="0"/>
              <w:adjustRightInd w:val="0"/>
              <w:spacing w:after="0" w:line="240" w:lineRule="auto"/>
              <w:jc w:val="center"/>
              <w:rPr>
                <w:rFonts w:cs="Calibri"/>
                <w:b/>
                <w:bCs/>
                <w:color w:val="000000"/>
                <w:lang w:eastAsia="en-NZ"/>
              </w:rPr>
            </w:pPr>
            <w:r w:rsidRPr="00EC4AA1">
              <w:rPr>
                <w:rFonts w:cs="Calibri"/>
                <w:b/>
                <w:bCs/>
                <w:color w:val="000000"/>
                <w:lang w:eastAsia="en-NZ"/>
              </w:rPr>
              <w:t>over the past 3 months</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center"/>
              <w:rPr>
                <w:rFonts w:cs="Calibri"/>
                <w:b/>
                <w:bCs/>
                <w:color w:val="000000"/>
                <w:lang w:eastAsia="en-NZ"/>
              </w:rPr>
            </w:pPr>
            <w:r w:rsidRPr="00EC4AA1">
              <w:rPr>
                <w:rFonts w:cs="Calibri"/>
                <w:b/>
                <w:bCs/>
                <w:color w:val="000000"/>
                <w:lang w:eastAsia="en-NZ"/>
              </w:rPr>
              <w:t>Property Value Growth</w:t>
            </w:r>
          </w:p>
          <w:p w:rsidR="00757D6B" w:rsidRPr="00EC4AA1" w:rsidRDefault="00757D6B" w:rsidP="00EC4AA1">
            <w:pPr>
              <w:autoSpaceDE w:val="0"/>
              <w:autoSpaceDN w:val="0"/>
              <w:adjustRightInd w:val="0"/>
              <w:spacing w:after="0" w:line="240" w:lineRule="auto"/>
              <w:jc w:val="center"/>
              <w:rPr>
                <w:rFonts w:cs="Calibri"/>
                <w:b/>
                <w:bCs/>
                <w:color w:val="000000"/>
                <w:lang w:eastAsia="en-NZ"/>
              </w:rPr>
            </w:pPr>
            <w:r w:rsidRPr="00EC4AA1">
              <w:rPr>
                <w:rFonts w:cs="Calibri"/>
                <w:b/>
                <w:bCs/>
                <w:color w:val="000000"/>
                <w:lang w:eastAsia="en-NZ"/>
              </w:rPr>
              <w:t>Over the past 12 months</w:t>
            </w:r>
          </w:p>
          <w:p w:rsidR="00757D6B" w:rsidRPr="00EC4AA1" w:rsidRDefault="00757D6B" w:rsidP="00EC4AA1">
            <w:pPr>
              <w:autoSpaceDE w:val="0"/>
              <w:autoSpaceDN w:val="0"/>
              <w:adjustRightInd w:val="0"/>
              <w:spacing w:after="0" w:line="240" w:lineRule="auto"/>
              <w:jc w:val="center"/>
              <w:rPr>
                <w:rFonts w:cs="Calibri"/>
                <w:b/>
                <w:bCs/>
                <w:color w:val="000000"/>
                <w:lang w:eastAsia="en-NZ"/>
              </w:rPr>
            </w:pPr>
            <w:r w:rsidRPr="00EC4AA1">
              <w:rPr>
                <w:rFonts w:cs="Calibri"/>
                <w:b/>
                <w:bCs/>
                <w:color w:val="000000"/>
                <w:lang w:eastAsia="en-NZ"/>
              </w:rPr>
              <w:t>based on the QV index</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Far North</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336,905</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-0.1</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Whangarei</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328,340</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1.6</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Kaipara</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286,914</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-5.7</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Auckland - Rodney</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525,431</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2.1</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Hibiscus Coast</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506,973</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1.6</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Rodney (North)</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548,740</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3.4</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#A</w:t>
            </w: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Auckland - North Shore</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586,173</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3.7</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Coastal North Shore</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645,563</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2.2</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North Shore Onewa</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474,424</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6.3</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North Harbour</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665,323</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4.0</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#A</w:t>
            </w: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Auckland - Waitakere</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406,849</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3.2</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#A</w:t>
            </w: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Auckland - City</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620,268</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6.5</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Auckland City (Central)</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545,780</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5.8</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Auckland City (East)</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791,849</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5.7</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Auckland City (South)</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563,541</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8.1</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Islands</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497,553</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-4.0</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#A</w:t>
            </w: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Auckland - Manukau</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466,445</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3.2</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Manukau East</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567,373</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5.1</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Manukau Central</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357,513</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2.3</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Manukau North West</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418,847</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0.8</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#A</w:t>
            </w: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Auckland - Papakura</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352,043</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3.9</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Auckland - Franklin</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379,646</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3.1</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Thames Coromandel</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411,846</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-3.1</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Hauraki</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226,738</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4.3</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Waikato</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274,726</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-2.2</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Matamata Piako</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267,196</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-5.2</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t>
            </w: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Hamilton</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345,101</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0.9</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Hamilton North East</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424,970</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0.9</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Central City/North West</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300,341</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0.7</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Hamilton South East</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318,353</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1.5</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Hamilton South West</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294,040</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-0.1</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Waipa</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322,877</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-0.7</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Otorohanga</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r w:rsidRPr="00EC4AA1">
              <w:rPr>
                <w:rFonts w:ascii="Arial" w:hAnsi="Arial" w:cs="Arial"/>
                <w:color w:val="000000"/>
                <w:sz w:val="20"/>
                <w:szCs w:val="20"/>
                <w:lang w:eastAsia="en-NZ"/>
              </w:rPr>
              <w:t>N/A</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r w:rsidRPr="00EC4AA1">
              <w:rPr>
                <w:rFonts w:ascii="Arial" w:hAnsi="Arial" w:cs="Arial"/>
                <w:color w:val="000000"/>
                <w:sz w:val="20"/>
                <w:szCs w:val="20"/>
                <w:lang w:eastAsia="en-NZ"/>
              </w:rPr>
              <w:t>N/A</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South Waikato</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155,076</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-0.8</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Waitomo</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r w:rsidRPr="00EC4AA1">
              <w:rPr>
                <w:rFonts w:ascii="Arial" w:hAnsi="Arial" w:cs="Arial"/>
                <w:color w:val="000000"/>
                <w:sz w:val="20"/>
                <w:szCs w:val="20"/>
                <w:lang w:eastAsia="en-NZ"/>
              </w:rPr>
              <w:t>N/A</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r w:rsidRPr="00EC4AA1">
              <w:rPr>
                <w:rFonts w:ascii="Arial" w:hAnsi="Arial" w:cs="Arial"/>
                <w:color w:val="000000"/>
                <w:sz w:val="20"/>
                <w:szCs w:val="20"/>
                <w:lang w:eastAsia="en-NZ"/>
              </w:rPr>
              <w:t>N/A</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Taupo</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371,462</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-0.1</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Western BOP</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364,124</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-1.8</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t>
            </w: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Tauranga</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392,316</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1.0</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Rotorua</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259,493</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-1.6</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Whakatane</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320,678</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-5.3</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Kawerau</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r w:rsidRPr="00EC4AA1">
              <w:rPr>
                <w:rFonts w:ascii="Arial" w:hAnsi="Arial" w:cs="Arial"/>
                <w:color w:val="000000"/>
                <w:sz w:val="20"/>
                <w:szCs w:val="20"/>
                <w:lang w:eastAsia="en-NZ"/>
              </w:rPr>
              <w:t>N/A</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r w:rsidRPr="00EC4AA1">
              <w:rPr>
                <w:rFonts w:ascii="Arial" w:hAnsi="Arial" w:cs="Arial"/>
                <w:color w:val="000000"/>
                <w:sz w:val="20"/>
                <w:szCs w:val="20"/>
                <w:lang w:eastAsia="en-NZ"/>
              </w:rPr>
              <w:t>N/A</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Opotiki</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r w:rsidRPr="00EC4AA1">
              <w:rPr>
                <w:rFonts w:ascii="Arial" w:hAnsi="Arial" w:cs="Arial"/>
                <w:color w:val="000000"/>
                <w:sz w:val="20"/>
                <w:szCs w:val="20"/>
                <w:lang w:eastAsia="en-NZ"/>
              </w:rPr>
              <w:t>N/A</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r w:rsidRPr="00EC4AA1">
              <w:rPr>
                <w:rFonts w:ascii="Arial" w:hAnsi="Arial" w:cs="Arial"/>
                <w:color w:val="000000"/>
                <w:sz w:val="20"/>
                <w:szCs w:val="20"/>
                <w:lang w:eastAsia="en-NZ"/>
              </w:rPr>
              <w:t>N/A</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Gisborne</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254,633</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-2.0</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Wairoa</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r w:rsidRPr="00EC4AA1">
              <w:rPr>
                <w:rFonts w:ascii="Arial" w:hAnsi="Arial" w:cs="Arial"/>
                <w:color w:val="000000"/>
                <w:sz w:val="20"/>
                <w:szCs w:val="20"/>
                <w:lang w:eastAsia="en-NZ"/>
              </w:rPr>
              <w:t>N/A</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r w:rsidRPr="00EC4AA1">
              <w:rPr>
                <w:rFonts w:ascii="Arial" w:hAnsi="Arial" w:cs="Arial"/>
                <w:color w:val="000000"/>
                <w:sz w:val="20"/>
                <w:szCs w:val="20"/>
                <w:lang w:eastAsia="en-NZ"/>
              </w:rPr>
              <w:t>N/A</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Hastings</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322,481</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0.0</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t>
            </w: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Napier</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330,502</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-2.1</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Central Hawkes Bay</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212,294</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-2.5</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New Plymouth</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325,180</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-1.3</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Stratford</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220,853</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0.3</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South Taranaki</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209,238</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2.7</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Ruapehu</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150,472</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-6.8</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Wanganui</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207,470</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-5.2</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Rangitikei</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208,138</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-0.8</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Manawatu</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245,899</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-0.9</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t>
            </w: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Palmerston North</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283,251</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0.9</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Tararua</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149,816</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-2.1</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Horowhenua</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203,043</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-1.8</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Kapiti Coast</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363,520</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-1.0</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w:t>
            </w: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Porirua</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402,536</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1.7</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w:t>
            </w: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Upper Hutt</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349,571</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0.4</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w:t>
            </w: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Hutt</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357,345</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-2.6</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w:t>
            </w: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Wellington</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508,336</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0.7</w:t>
            </w:r>
          </w:p>
        </w:tc>
      </w:tr>
      <w:tr w:rsidR="00757D6B" w:rsidRPr="00EC4AA1" w:rsidTr="00EC4AA1">
        <w:trPr>
          <w:trHeight w:val="245"/>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Wellington City &amp; Southern Suburbs</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515,305</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1.1</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Eastern Suburbs</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563,610</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3.0</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North Wellington</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452,323</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0.5</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Western Suburbs</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586,182</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-0.5</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Masterton</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222,198</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-2.8</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Carterton</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230,632</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-5.0</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South Wairarapa</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326,156</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-4.4</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Tasman</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366,082</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1.2</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t>
            </w: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Nelson</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371,224</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2.0</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Marlborough</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326,497</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-2.4</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Kaikoura</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r w:rsidRPr="00EC4AA1">
              <w:rPr>
                <w:rFonts w:ascii="Arial" w:hAnsi="Arial" w:cs="Arial"/>
                <w:color w:val="000000"/>
                <w:sz w:val="20"/>
                <w:szCs w:val="20"/>
                <w:lang w:eastAsia="en-NZ"/>
              </w:rPr>
              <w:t>N/A</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r w:rsidRPr="00EC4AA1">
              <w:rPr>
                <w:rFonts w:ascii="Arial" w:hAnsi="Arial" w:cs="Arial"/>
                <w:color w:val="000000"/>
                <w:sz w:val="20"/>
                <w:szCs w:val="20"/>
                <w:lang w:eastAsia="en-NZ"/>
              </w:rPr>
              <w:t>N/A</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Buller</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228,699</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7.6</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Grey</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223,378</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-4.6</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Westland</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203,855</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-0.8</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Hurunui</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320,508</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6.1</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Waimakariri</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356,182</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12.0</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t>
            </w: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Christchurch</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388,807</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4.0</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East</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311,748</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3.2</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Hills</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504,859</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0.6</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Central City and North</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436,208</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4.3</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Southwest</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363,247</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4.8</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Banks Peninsula</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491,141</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4</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Selwyn</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410,480</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10.8</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Ashburton</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269,313</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8.7</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Timaru</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248,494</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4.8</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MacKenzie</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r w:rsidRPr="00EC4AA1">
              <w:rPr>
                <w:rFonts w:ascii="Arial" w:hAnsi="Arial" w:cs="Arial"/>
                <w:color w:val="000000"/>
                <w:sz w:val="20"/>
                <w:szCs w:val="20"/>
                <w:lang w:eastAsia="en-NZ"/>
              </w:rPr>
              <w:t>N/A</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r w:rsidRPr="00EC4AA1">
              <w:rPr>
                <w:rFonts w:ascii="Arial" w:hAnsi="Arial" w:cs="Arial"/>
                <w:color w:val="000000"/>
                <w:sz w:val="20"/>
                <w:szCs w:val="20"/>
                <w:lang w:eastAsia="en-NZ"/>
              </w:rPr>
              <w:t>N/A</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Waimate</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r w:rsidRPr="00EC4AA1">
              <w:rPr>
                <w:rFonts w:ascii="Arial" w:hAnsi="Arial" w:cs="Arial"/>
                <w:color w:val="000000"/>
                <w:sz w:val="20"/>
                <w:szCs w:val="20"/>
                <w:lang w:eastAsia="en-NZ"/>
              </w:rPr>
              <w:t>N/A</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r w:rsidRPr="00EC4AA1">
              <w:rPr>
                <w:rFonts w:ascii="Arial" w:hAnsi="Arial" w:cs="Arial"/>
                <w:color w:val="000000"/>
                <w:sz w:val="20"/>
                <w:szCs w:val="20"/>
                <w:lang w:eastAsia="en-NZ"/>
              </w:rPr>
              <w:t>N/A</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Waitaki</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206,327</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3.7</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Central Otago</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278,172</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0.8</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Queenstown Lakes</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491,091</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-2.7</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t>
            </w: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Dunedin</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273,872</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2.3</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Central/Northern City</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281,194</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2.6</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Peninsula/Coastal Dunedin</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242,988</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2.4</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Southern City</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253,161</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3.4</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     Taieri</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302,673</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0.9</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Clutha</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163,930</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1.2</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Southland</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199,592</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4.3</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Gore</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185,435</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i/>
                <w:iCs/>
                <w:color w:val="000000"/>
                <w:lang w:eastAsia="en-NZ"/>
              </w:rPr>
            </w:pPr>
            <w:r w:rsidRPr="00EC4AA1">
              <w:rPr>
                <w:rFonts w:cs="Calibri"/>
                <w:i/>
                <w:iCs/>
                <w:color w:val="000000"/>
                <w:lang w:eastAsia="en-NZ"/>
              </w:rPr>
              <w:t>2.0</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t>
            </w: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Invercargill</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213,948</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-0.6</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Auckland Area</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536,478</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4.8</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Wellington Area</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440,143</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0.0</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w:t>
            </w: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color w:val="000000"/>
                <w:lang w:eastAsia="en-NZ"/>
              </w:rPr>
            </w:pPr>
            <w:r w:rsidRPr="00EC4AA1">
              <w:rPr>
                <w:rFonts w:cs="Calibri"/>
                <w:color w:val="000000"/>
                <w:lang w:eastAsia="en-NZ"/>
              </w:rPr>
              <w:t>Main Urban Areas</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450,573</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r w:rsidRPr="00EC4AA1">
              <w:rPr>
                <w:rFonts w:cs="Calibri"/>
                <w:color w:val="000000"/>
                <w:lang w:eastAsia="en-NZ"/>
              </w:rPr>
              <w:t>3.4</w:t>
            </w:r>
          </w:p>
        </w:tc>
      </w:tr>
      <w:tr w:rsidR="00757D6B" w:rsidRPr="00EC4AA1" w:rsidTr="00EC4AA1">
        <w:trPr>
          <w:trHeight w:val="290"/>
        </w:trPr>
        <w:tc>
          <w:tcPr>
            <w:tcW w:w="597"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color w:val="000000"/>
                <w:lang w:eastAsia="en-NZ"/>
              </w:rPr>
            </w:pPr>
          </w:p>
        </w:tc>
        <w:tc>
          <w:tcPr>
            <w:tcW w:w="3969"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cs="Calibri"/>
                <w:b/>
                <w:bCs/>
                <w:color w:val="000000"/>
                <w:lang w:eastAsia="en-NZ"/>
              </w:rPr>
            </w:pPr>
            <w:r w:rsidRPr="00EC4AA1">
              <w:rPr>
                <w:rFonts w:cs="Calibri"/>
                <w:b/>
                <w:bCs/>
                <w:color w:val="000000"/>
                <w:lang w:eastAsia="en-NZ"/>
              </w:rPr>
              <w:t>Total NZ</w:t>
            </w:r>
          </w:p>
        </w:tc>
        <w:tc>
          <w:tcPr>
            <w:tcW w:w="1782"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b/>
                <w:bCs/>
                <w:color w:val="000000"/>
                <w:lang w:eastAsia="en-NZ"/>
              </w:rPr>
            </w:pPr>
            <w:r w:rsidRPr="00EC4AA1">
              <w:rPr>
                <w:rFonts w:cs="Calibri"/>
                <w:b/>
                <w:bCs/>
                <w:color w:val="000000"/>
                <w:lang w:eastAsia="en-NZ"/>
              </w:rPr>
              <w:t>408,669</w:t>
            </w:r>
          </w:p>
        </w:tc>
        <w:tc>
          <w:tcPr>
            <w:tcW w:w="2611" w:type="dxa"/>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cs="Calibri"/>
                <w:b/>
                <w:bCs/>
                <w:color w:val="000000"/>
                <w:lang w:eastAsia="en-NZ"/>
              </w:rPr>
            </w:pPr>
            <w:r w:rsidRPr="00EC4AA1">
              <w:rPr>
                <w:rFonts w:cs="Calibri"/>
                <w:b/>
                <w:bCs/>
                <w:color w:val="000000"/>
                <w:lang w:eastAsia="en-NZ"/>
              </w:rPr>
              <w:t>2.9</w:t>
            </w:r>
          </w:p>
        </w:tc>
      </w:tr>
      <w:tr w:rsidR="00757D6B" w:rsidRPr="00EC4AA1" w:rsidTr="00EC4AA1">
        <w:trPr>
          <w:trHeight w:val="245"/>
        </w:trPr>
        <w:tc>
          <w:tcPr>
            <w:tcW w:w="597" w:type="dxa"/>
            <w:tcBorders>
              <w:top w:val="single" w:sz="2" w:space="0" w:color="000000"/>
              <w:left w:val="single" w:sz="2" w:space="0" w:color="000000"/>
              <w:bottom w:val="single" w:sz="2" w:space="0" w:color="000000"/>
              <w:right w:val="nil"/>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p>
        </w:tc>
        <w:tc>
          <w:tcPr>
            <w:tcW w:w="3969" w:type="dxa"/>
            <w:tcBorders>
              <w:top w:val="single" w:sz="2" w:space="0" w:color="000000"/>
              <w:left w:val="nil"/>
              <w:bottom w:val="single" w:sz="2" w:space="0" w:color="000000"/>
              <w:right w:val="nil"/>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p>
        </w:tc>
        <w:tc>
          <w:tcPr>
            <w:tcW w:w="1782" w:type="dxa"/>
            <w:tcBorders>
              <w:top w:val="single" w:sz="2" w:space="0" w:color="000000"/>
              <w:left w:val="nil"/>
              <w:bottom w:val="single" w:sz="2" w:space="0" w:color="000000"/>
              <w:right w:val="nil"/>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p>
        </w:tc>
        <w:tc>
          <w:tcPr>
            <w:tcW w:w="2611" w:type="dxa"/>
            <w:tcBorders>
              <w:top w:val="single" w:sz="2" w:space="0" w:color="000000"/>
              <w:left w:val="nil"/>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jc w:val="right"/>
              <w:rPr>
                <w:rFonts w:ascii="Arial" w:hAnsi="Arial" w:cs="Arial"/>
                <w:color w:val="000000"/>
                <w:sz w:val="20"/>
                <w:szCs w:val="20"/>
                <w:lang w:eastAsia="en-NZ"/>
              </w:rPr>
            </w:pPr>
          </w:p>
        </w:tc>
      </w:tr>
      <w:tr w:rsidR="00757D6B" w:rsidRPr="00EC4AA1" w:rsidTr="00EC4AA1">
        <w:trPr>
          <w:trHeight w:val="245"/>
        </w:trPr>
        <w:tc>
          <w:tcPr>
            <w:tcW w:w="4566" w:type="dxa"/>
            <w:gridSpan w:val="2"/>
            <w:tcBorders>
              <w:top w:val="single" w:sz="2" w:space="0" w:color="000000"/>
              <w:left w:val="single" w:sz="2" w:space="0" w:color="000000"/>
              <w:bottom w:val="single" w:sz="2" w:space="0" w:color="000000"/>
              <w:right w:val="nil"/>
            </w:tcBorders>
          </w:tcPr>
          <w:p w:rsidR="00757D6B" w:rsidRPr="00EC4AA1" w:rsidRDefault="00757D6B" w:rsidP="00EC4AA1">
            <w:pPr>
              <w:autoSpaceDE w:val="0"/>
              <w:autoSpaceDN w:val="0"/>
              <w:adjustRightInd w:val="0"/>
              <w:spacing w:after="0" w:line="240" w:lineRule="auto"/>
              <w:rPr>
                <w:rFonts w:ascii="Arial" w:hAnsi="Arial" w:cs="Arial"/>
                <w:b/>
                <w:bCs/>
                <w:color w:val="000000"/>
                <w:sz w:val="20"/>
                <w:szCs w:val="20"/>
                <w:lang w:eastAsia="en-NZ"/>
              </w:rPr>
            </w:pPr>
            <w:r w:rsidRPr="00EC4AA1">
              <w:rPr>
                <w:rFonts w:ascii="Arial" w:hAnsi="Arial" w:cs="Arial"/>
                <w:b/>
                <w:bCs/>
                <w:color w:val="000000"/>
                <w:sz w:val="20"/>
                <w:szCs w:val="20"/>
                <w:lang w:eastAsia="en-NZ"/>
              </w:rPr>
              <w:t>Notes on the above data:</w:t>
            </w:r>
          </w:p>
        </w:tc>
        <w:tc>
          <w:tcPr>
            <w:tcW w:w="1782" w:type="dxa"/>
            <w:tcBorders>
              <w:top w:val="single" w:sz="2" w:space="0" w:color="000000"/>
              <w:left w:val="nil"/>
              <w:bottom w:val="single" w:sz="2" w:space="0" w:color="000000"/>
              <w:right w:val="nil"/>
            </w:tcBorders>
          </w:tcPr>
          <w:p w:rsidR="00757D6B" w:rsidRPr="00EC4AA1" w:rsidRDefault="00757D6B" w:rsidP="00EC4AA1">
            <w:pPr>
              <w:autoSpaceDE w:val="0"/>
              <w:autoSpaceDN w:val="0"/>
              <w:adjustRightInd w:val="0"/>
              <w:spacing w:after="0" w:line="240" w:lineRule="auto"/>
              <w:rPr>
                <w:rFonts w:ascii="Arial" w:hAnsi="Arial" w:cs="Arial"/>
                <w:b/>
                <w:bCs/>
                <w:color w:val="000000"/>
                <w:sz w:val="20"/>
                <w:szCs w:val="20"/>
                <w:lang w:eastAsia="en-NZ"/>
              </w:rPr>
            </w:pPr>
          </w:p>
        </w:tc>
        <w:tc>
          <w:tcPr>
            <w:tcW w:w="2611" w:type="dxa"/>
            <w:tcBorders>
              <w:top w:val="single" w:sz="2" w:space="0" w:color="000000"/>
              <w:left w:val="nil"/>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ascii="Arial" w:hAnsi="Arial" w:cs="Arial"/>
                <w:b/>
                <w:bCs/>
                <w:color w:val="000000"/>
                <w:sz w:val="20"/>
                <w:szCs w:val="20"/>
                <w:lang w:eastAsia="en-NZ"/>
              </w:rPr>
            </w:pPr>
          </w:p>
        </w:tc>
      </w:tr>
      <w:tr w:rsidR="00757D6B" w:rsidRPr="00EC4AA1" w:rsidTr="00EC4AA1">
        <w:trPr>
          <w:trHeight w:val="797"/>
        </w:trPr>
        <w:tc>
          <w:tcPr>
            <w:tcW w:w="8959" w:type="dxa"/>
            <w:gridSpan w:val="4"/>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ascii="Arial" w:hAnsi="Arial" w:cs="Arial"/>
                <w:color w:val="000000"/>
                <w:sz w:val="20"/>
                <w:szCs w:val="20"/>
                <w:lang w:eastAsia="en-NZ"/>
              </w:rPr>
            </w:pPr>
            <w:r w:rsidRPr="00EC4AA1">
              <w:rPr>
                <w:rFonts w:ascii="Arial" w:hAnsi="Arial" w:cs="Arial"/>
                <w:color w:val="000000"/>
                <w:sz w:val="20"/>
                <w:szCs w:val="20"/>
                <w:lang w:eastAsia="en-NZ"/>
              </w:rPr>
              <w:t>1. The information included in the above table is calculated based on the sales data entered into QV's system for the previous 3 month period. For example, information for the period ending June will be calculated based on sales entered between April 1 and June 30.</w:t>
            </w:r>
          </w:p>
        </w:tc>
      </w:tr>
      <w:tr w:rsidR="00757D6B" w:rsidRPr="00EC4AA1" w:rsidTr="00EC4AA1">
        <w:trPr>
          <w:trHeight w:val="1277"/>
        </w:trPr>
        <w:tc>
          <w:tcPr>
            <w:tcW w:w="8959" w:type="dxa"/>
            <w:gridSpan w:val="4"/>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ascii="Arial" w:hAnsi="Arial" w:cs="Arial"/>
                <w:color w:val="000000"/>
                <w:sz w:val="20"/>
                <w:szCs w:val="20"/>
                <w:lang w:eastAsia="en-NZ"/>
              </w:rPr>
            </w:pPr>
            <w:r w:rsidRPr="00EC4AA1">
              <w:rPr>
                <w:rFonts w:ascii="Arial" w:hAnsi="Arial" w:cs="Arial"/>
                <w:color w:val="000000"/>
                <w:sz w:val="20"/>
                <w:szCs w:val="20"/>
                <w:lang w:eastAsia="en-NZ"/>
              </w:rPr>
              <w:t>2. Property Value Growth is the annual % change in residential property values, calculated using QV's House Price Index methodology. The residential sales entered into QV's system for previous 3 month period are compared to the same period of the previous year to identify the annual % change in residential property values. Average Sale Prices are calculated based on residential sales entered into QV's system for the previous 3 month period.</w:t>
            </w:r>
          </w:p>
        </w:tc>
      </w:tr>
      <w:tr w:rsidR="00757D6B" w:rsidRPr="00EC4AA1" w:rsidTr="00EC4AA1">
        <w:trPr>
          <w:trHeight w:val="914"/>
        </w:trPr>
        <w:tc>
          <w:tcPr>
            <w:tcW w:w="8959" w:type="dxa"/>
            <w:gridSpan w:val="4"/>
            <w:tcBorders>
              <w:top w:val="single" w:sz="2" w:space="0" w:color="000000"/>
              <w:left w:val="single" w:sz="2" w:space="0" w:color="000000"/>
              <w:bottom w:val="single" w:sz="2" w:space="0" w:color="000000"/>
              <w:right w:val="single" w:sz="2" w:space="0" w:color="000000"/>
            </w:tcBorders>
          </w:tcPr>
          <w:p w:rsidR="00757D6B" w:rsidRPr="00EC4AA1" w:rsidRDefault="00757D6B" w:rsidP="00EC4AA1">
            <w:pPr>
              <w:autoSpaceDE w:val="0"/>
              <w:autoSpaceDN w:val="0"/>
              <w:adjustRightInd w:val="0"/>
              <w:spacing w:after="0" w:line="240" w:lineRule="auto"/>
              <w:rPr>
                <w:rFonts w:ascii="Arial" w:hAnsi="Arial" w:cs="Arial"/>
                <w:color w:val="000000"/>
                <w:sz w:val="20"/>
                <w:szCs w:val="20"/>
                <w:lang w:eastAsia="en-NZ"/>
              </w:rPr>
            </w:pPr>
            <w:r w:rsidRPr="00EC4AA1">
              <w:rPr>
                <w:rFonts w:ascii="Arial" w:hAnsi="Arial" w:cs="Arial"/>
                <w:color w:val="000000"/>
                <w:sz w:val="20"/>
                <w:szCs w:val="20"/>
                <w:lang w:eastAsia="en-NZ"/>
              </w:rPr>
              <w:t>3. Any of the statistical data shown in italics are calculated based on a sample set of data that is less than the recommended minimum. These results should be used with caution. Those showing N/A had too few sales to generate an index</w:t>
            </w:r>
          </w:p>
        </w:tc>
      </w:tr>
    </w:tbl>
    <w:p w:rsidR="00757D6B" w:rsidRDefault="00757D6B">
      <w:pPr>
        <w:spacing w:after="0" w:line="240" w:lineRule="auto"/>
      </w:pPr>
    </w:p>
    <w:p w:rsidR="00757D6B" w:rsidRDefault="00757D6B" w:rsidP="00092AE6">
      <w:pPr>
        <w:spacing w:after="0"/>
      </w:pPr>
    </w:p>
    <w:p w:rsidR="00757D6B" w:rsidRDefault="00757D6B">
      <w:pPr>
        <w:spacing w:after="0" w:line="240" w:lineRule="auto"/>
      </w:pPr>
    </w:p>
    <w:p w:rsidR="00757D6B" w:rsidRDefault="00757D6B" w:rsidP="00092AE6">
      <w:pPr>
        <w:spacing w:after="0"/>
        <w:rPr>
          <w:noProof/>
          <w:lang w:eastAsia="en-NZ"/>
        </w:rPr>
      </w:pPr>
    </w:p>
    <w:p w:rsidR="00757D6B" w:rsidRDefault="00757D6B" w:rsidP="00092AE6">
      <w:pPr>
        <w:spacing w:after="0"/>
        <w:rPr>
          <w:noProof/>
          <w:lang w:eastAsia="en-NZ"/>
        </w:rPr>
        <w:sectPr w:rsidR="00757D6B" w:rsidSect="00DB0CD5">
          <w:pgSz w:w="11906" w:h="16838"/>
          <w:pgMar w:top="1440" w:right="1440" w:bottom="1440" w:left="1440" w:header="708" w:footer="708" w:gutter="0"/>
          <w:cols w:space="708"/>
          <w:docGrid w:linePitch="360"/>
        </w:sectPr>
      </w:pPr>
    </w:p>
    <w:p w:rsidR="00757D6B" w:rsidRDefault="00757D6B" w:rsidP="00092AE6">
      <w:pPr>
        <w:spacing w:after="0"/>
        <w:rPr>
          <w:noProof/>
          <w:lang w:eastAsia="en-NZ"/>
        </w:rPr>
      </w:pPr>
      <w:r>
        <w:rPr>
          <w:noProof/>
          <w:lang w:val="en-US" w:eastAsia="zh-CN"/>
        </w:rPr>
        <w:pict>
          <v:shape id="Picture 4" o:spid="_x0000_s1026" type="#_x0000_t75" alt="Auckland HPI.jpg" style="position:absolute;margin-left:24pt;margin-top:-.75pt;width:270pt;height:231.75pt;z-index:-251660288;visibility:visible" wrapcoords="-60 0 -60 21530 21600 21530 21600 0 -60 0">
            <v:imagedata r:id="rId6" o:title=""/>
            <w10:wrap type="tight"/>
          </v:shape>
        </w:pict>
      </w:r>
      <w:r>
        <w:rPr>
          <w:noProof/>
          <w:lang w:val="en-US" w:eastAsia="zh-CN"/>
        </w:rPr>
        <w:pict>
          <v:shape id="Picture 2" o:spid="_x0000_s1027" type="#_x0000_t75" alt="Hamilton HPI.jpg" style="position:absolute;margin-left:305.25pt;margin-top:-9.75pt;width:270pt;height:240.75pt;z-index:-251661312;visibility:visible" wrapcoords="-60 0 -60 21533 21600 21533 21600 0 -60 0">
            <v:imagedata r:id="rId7" o:title=""/>
            <w10:wrap type="tight"/>
          </v:shape>
        </w:pict>
      </w:r>
    </w:p>
    <w:p w:rsidR="00757D6B" w:rsidRDefault="00757D6B" w:rsidP="00092AE6">
      <w:pPr>
        <w:spacing w:after="0"/>
      </w:pPr>
    </w:p>
    <w:p w:rsidR="00757D6B" w:rsidRDefault="00757D6B">
      <w:pPr>
        <w:spacing w:after="0" w:line="240" w:lineRule="auto"/>
      </w:pPr>
      <w:r>
        <w:rPr>
          <w:noProof/>
          <w:lang w:val="en-US" w:eastAsia="zh-CN"/>
        </w:rPr>
        <w:pict>
          <v:shape id="Picture 6" o:spid="_x0000_s1028" type="#_x0000_t75" alt="Wellington HPI.jpg" style="position:absolute;margin-left:305.25pt;margin-top:200.1pt;width:270pt;height:240.75pt;z-index:-251658240;visibility:visible" wrapcoords="-60 0 -60 21533 21600 21533 21600 0 -60 0">
            <v:imagedata r:id="rId8" o:title=""/>
            <w10:wrap type="tight"/>
          </v:shape>
        </w:pict>
      </w:r>
      <w:r>
        <w:rPr>
          <w:noProof/>
          <w:lang w:val="en-US" w:eastAsia="zh-CN"/>
        </w:rPr>
        <w:pict>
          <v:shape id="Picture 5" o:spid="_x0000_s1029" type="#_x0000_t75" alt="Tauranga HPI.jpg" style="position:absolute;margin-left:24pt;margin-top:203.85pt;width:270pt;height:240.75pt;z-index:-251659264;visibility:visible" wrapcoords="-60 0 -60 21533 21600 21533 21600 0 -60 0">
            <v:imagedata r:id="rId9" o:title=""/>
            <w10:wrap type="tight"/>
          </v:shape>
        </w:pict>
      </w:r>
      <w:r>
        <w:br w:type="page"/>
      </w:r>
    </w:p>
    <w:p w:rsidR="00757D6B" w:rsidRDefault="00757D6B" w:rsidP="00092AE6">
      <w:pPr>
        <w:spacing w:after="0"/>
      </w:pPr>
      <w:r>
        <w:rPr>
          <w:noProof/>
          <w:lang w:val="en-US" w:eastAsia="zh-CN"/>
        </w:rPr>
        <w:pict>
          <v:shape id="Picture 8" o:spid="_x0000_s1030" type="#_x0000_t75" alt="Dunedin HPI.jpg" style="position:absolute;margin-left:312pt;margin-top:0;width:270pt;height:240.75pt;z-index:-251656192;visibility:visible" wrapcoords="-60 0 -60 21533 21600 21533 21600 0 -60 0">
            <v:imagedata r:id="rId10" o:title=""/>
            <w10:wrap type="tight"/>
          </v:shape>
        </w:pict>
      </w:r>
      <w:r>
        <w:rPr>
          <w:noProof/>
          <w:lang w:val="en-US" w:eastAsia="zh-CN"/>
        </w:rPr>
        <w:pict>
          <v:shape id="Picture 7" o:spid="_x0000_s1031" type="#_x0000_t75" alt="Christchurch HPI.jpg" style="position:absolute;margin-left:1.5pt;margin-top:0;width:270pt;height:240.75pt;z-index:-251657216;visibility:visible" wrapcoords="-60 0 -60 21533 21600 21533 21600 0 -60 0">
            <v:imagedata r:id="rId11" o:title=""/>
            <w10:wrap type="tight"/>
          </v:shape>
        </w:pict>
      </w:r>
    </w:p>
    <w:sectPr w:rsidR="00757D6B" w:rsidSect="006323EA">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4221"/>
    <w:rsid w:val="00007F9D"/>
    <w:rsid w:val="00014DD5"/>
    <w:rsid w:val="00016FEE"/>
    <w:rsid w:val="00031B27"/>
    <w:rsid w:val="0006250A"/>
    <w:rsid w:val="00075034"/>
    <w:rsid w:val="00086027"/>
    <w:rsid w:val="00092144"/>
    <w:rsid w:val="00092AE6"/>
    <w:rsid w:val="000A697D"/>
    <w:rsid w:val="000A774B"/>
    <w:rsid w:val="000F7C0F"/>
    <w:rsid w:val="000F7CC2"/>
    <w:rsid w:val="00110B5C"/>
    <w:rsid w:val="001178B0"/>
    <w:rsid w:val="00126A59"/>
    <w:rsid w:val="00127352"/>
    <w:rsid w:val="0014530B"/>
    <w:rsid w:val="0015280A"/>
    <w:rsid w:val="00165BE1"/>
    <w:rsid w:val="00193B66"/>
    <w:rsid w:val="001A4C46"/>
    <w:rsid w:val="001C1153"/>
    <w:rsid w:val="001C61CF"/>
    <w:rsid w:val="00207AF3"/>
    <w:rsid w:val="0022730B"/>
    <w:rsid w:val="00232259"/>
    <w:rsid w:val="002343C8"/>
    <w:rsid w:val="002407E0"/>
    <w:rsid w:val="00241704"/>
    <w:rsid w:val="002421F6"/>
    <w:rsid w:val="00244D66"/>
    <w:rsid w:val="00250FB8"/>
    <w:rsid w:val="00274A2D"/>
    <w:rsid w:val="00282980"/>
    <w:rsid w:val="002850D4"/>
    <w:rsid w:val="002D4221"/>
    <w:rsid w:val="002F43C8"/>
    <w:rsid w:val="00301B94"/>
    <w:rsid w:val="00302D14"/>
    <w:rsid w:val="003131DE"/>
    <w:rsid w:val="00315988"/>
    <w:rsid w:val="00327D1C"/>
    <w:rsid w:val="003312E7"/>
    <w:rsid w:val="003548D7"/>
    <w:rsid w:val="00356AB1"/>
    <w:rsid w:val="00357E9B"/>
    <w:rsid w:val="00361DB6"/>
    <w:rsid w:val="0037740C"/>
    <w:rsid w:val="00397C97"/>
    <w:rsid w:val="003A7E5E"/>
    <w:rsid w:val="003C1418"/>
    <w:rsid w:val="003E4A7A"/>
    <w:rsid w:val="00407F3C"/>
    <w:rsid w:val="004112FE"/>
    <w:rsid w:val="00414FF3"/>
    <w:rsid w:val="00426E65"/>
    <w:rsid w:val="00442230"/>
    <w:rsid w:val="004526D2"/>
    <w:rsid w:val="00477D89"/>
    <w:rsid w:val="004A4770"/>
    <w:rsid w:val="004B1992"/>
    <w:rsid w:val="004D104E"/>
    <w:rsid w:val="00503E39"/>
    <w:rsid w:val="00507728"/>
    <w:rsid w:val="005142EA"/>
    <w:rsid w:val="00545336"/>
    <w:rsid w:val="0056099F"/>
    <w:rsid w:val="00560D87"/>
    <w:rsid w:val="00562F82"/>
    <w:rsid w:val="00566A54"/>
    <w:rsid w:val="00595EBA"/>
    <w:rsid w:val="005B05EB"/>
    <w:rsid w:val="005C23EC"/>
    <w:rsid w:val="006000E3"/>
    <w:rsid w:val="0062496E"/>
    <w:rsid w:val="00630158"/>
    <w:rsid w:val="006323EA"/>
    <w:rsid w:val="00634624"/>
    <w:rsid w:val="00634650"/>
    <w:rsid w:val="00635E7C"/>
    <w:rsid w:val="00655F4B"/>
    <w:rsid w:val="00681235"/>
    <w:rsid w:val="006850DB"/>
    <w:rsid w:val="0069176E"/>
    <w:rsid w:val="006C21AE"/>
    <w:rsid w:val="006D5AF0"/>
    <w:rsid w:val="006E04CF"/>
    <w:rsid w:val="007048B0"/>
    <w:rsid w:val="00752A0C"/>
    <w:rsid w:val="00757D6B"/>
    <w:rsid w:val="007859D4"/>
    <w:rsid w:val="007C2FA4"/>
    <w:rsid w:val="007E3E4E"/>
    <w:rsid w:val="007F044B"/>
    <w:rsid w:val="008011CE"/>
    <w:rsid w:val="00847121"/>
    <w:rsid w:val="00851599"/>
    <w:rsid w:val="0087327B"/>
    <w:rsid w:val="00885646"/>
    <w:rsid w:val="0088688B"/>
    <w:rsid w:val="00897A49"/>
    <w:rsid w:val="008B0291"/>
    <w:rsid w:val="008B0C31"/>
    <w:rsid w:val="008C3AA7"/>
    <w:rsid w:val="008C5625"/>
    <w:rsid w:val="008C6DD1"/>
    <w:rsid w:val="008D65E7"/>
    <w:rsid w:val="008E6975"/>
    <w:rsid w:val="008F0D15"/>
    <w:rsid w:val="008F52BF"/>
    <w:rsid w:val="009109C3"/>
    <w:rsid w:val="00911BAD"/>
    <w:rsid w:val="009145AE"/>
    <w:rsid w:val="00936E35"/>
    <w:rsid w:val="009644B2"/>
    <w:rsid w:val="0097219F"/>
    <w:rsid w:val="00980C60"/>
    <w:rsid w:val="009A44D3"/>
    <w:rsid w:val="009B406D"/>
    <w:rsid w:val="009E66C1"/>
    <w:rsid w:val="00A268C2"/>
    <w:rsid w:val="00A32A0B"/>
    <w:rsid w:val="00A50583"/>
    <w:rsid w:val="00A51A55"/>
    <w:rsid w:val="00A527B2"/>
    <w:rsid w:val="00A52C55"/>
    <w:rsid w:val="00A607DF"/>
    <w:rsid w:val="00A704FE"/>
    <w:rsid w:val="00A87C36"/>
    <w:rsid w:val="00A90295"/>
    <w:rsid w:val="00A9144E"/>
    <w:rsid w:val="00A938D4"/>
    <w:rsid w:val="00AA57C3"/>
    <w:rsid w:val="00AB0491"/>
    <w:rsid w:val="00AB7684"/>
    <w:rsid w:val="00AC2608"/>
    <w:rsid w:val="00AC2865"/>
    <w:rsid w:val="00B048F2"/>
    <w:rsid w:val="00B3267D"/>
    <w:rsid w:val="00B326F3"/>
    <w:rsid w:val="00B41088"/>
    <w:rsid w:val="00B46A36"/>
    <w:rsid w:val="00B54111"/>
    <w:rsid w:val="00B55772"/>
    <w:rsid w:val="00B60E5D"/>
    <w:rsid w:val="00B9065E"/>
    <w:rsid w:val="00B96B6C"/>
    <w:rsid w:val="00BA186F"/>
    <w:rsid w:val="00C2479A"/>
    <w:rsid w:val="00C3622A"/>
    <w:rsid w:val="00C50DFC"/>
    <w:rsid w:val="00C517CD"/>
    <w:rsid w:val="00C804DF"/>
    <w:rsid w:val="00C82FDD"/>
    <w:rsid w:val="00CA6FF8"/>
    <w:rsid w:val="00CB210F"/>
    <w:rsid w:val="00CE7470"/>
    <w:rsid w:val="00CE77DA"/>
    <w:rsid w:val="00CF46D2"/>
    <w:rsid w:val="00D0225A"/>
    <w:rsid w:val="00D02D7B"/>
    <w:rsid w:val="00D25B1D"/>
    <w:rsid w:val="00D26D8B"/>
    <w:rsid w:val="00D35918"/>
    <w:rsid w:val="00D83C6F"/>
    <w:rsid w:val="00DA0E85"/>
    <w:rsid w:val="00DB0CD5"/>
    <w:rsid w:val="00DB3C9D"/>
    <w:rsid w:val="00DC553E"/>
    <w:rsid w:val="00DD1E3D"/>
    <w:rsid w:val="00E11329"/>
    <w:rsid w:val="00E42878"/>
    <w:rsid w:val="00E43BC6"/>
    <w:rsid w:val="00E51DCD"/>
    <w:rsid w:val="00E64638"/>
    <w:rsid w:val="00EB0597"/>
    <w:rsid w:val="00EC4AA1"/>
    <w:rsid w:val="00EC5115"/>
    <w:rsid w:val="00EC7473"/>
    <w:rsid w:val="00EE643B"/>
    <w:rsid w:val="00F061E1"/>
    <w:rsid w:val="00F139B5"/>
    <w:rsid w:val="00F14A6B"/>
    <w:rsid w:val="00F401C7"/>
    <w:rsid w:val="00F4192C"/>
    <w:rsid w:val="00F53C93"/>
    <w:rsid w:val="00F54540"/>
    <w:rsid w:val="00FB55D2"/>
    <w:rsid w:val="00FF48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D5"/>
    <w:pPr>
      <w:spacing w:after="200" w:line="276" w:lineRule="auto"/>
    </w:pPr>
    <w:rPr>
      <w:lang w:val="en-NZ" w:eastAsia="en-US"/>
    </w:rPr>
  </w:style>
  <w:style w:type="paragraph" w:styleId="Heading2">
    <w:name w:val="heading 2"/>
    <w:basedOn w:val="Normal"/>
    <w:next w:val="Normal"/>
    <w:link w:val="Heading2Char"/>
    <w:uiPriority w:val="99"/>
    <w:qFormat/>
    <w:rsid w:val="00C3622A"/>
    <w:pPr>
      <w:keepNext/>
      <w:spacing w:after="0" w:line="240" w:lineRule="auto"/>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9"/>
    <w:qFormat/>
    <w:rsid w:val="00C3622A"/>
    <w:pPr>
      <w:keepNext/>
      <w:spacing w:after="0" w:line="240" w:lineRule="auto"/>
      <w:outlineLvl w:val="2"/>
    </w:pPr>
    <w:rPr>
      <w:rFonts w:ascii="Times New Roman" w:eastAsia="Times New Roman" w:hAnsi="Times New Roman"/>
      <w:b/>
      <w:bCs/>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3622A"/>
    <w:rPr>
      <w:rFonts w:ascii="Times New Roman" w:hAnsi="Times New Roman" w:cs="Times New Roman"/>
      <w:b/>
      <w:bCs/>
      <w:sz w:val="24"/>
      <w:szCs w:val="24"/>
    </w:rPr>
  </w:style>
  <w:style w:type="character" w:customStyle="1" w:styleId="Heading3Char">
    <w:name w:val="Heading 3 Char"/>
    <w:basedOn w:val="DefaultParagraphFont"/>
    <w:link w:val="Heading3"/>
    <w:uiPriority w:val="99"/>
    <w:locked/>
    <w:rsid w:val="00C3622A"/>
    <w:rPr>
      <w:rFonts w:ascii="Times New Roman" w:hAnsi="Times New Roman" w:cs="Times New Roman"/>
      <w:b/>
      <w:bCs/>
      <w:sz w:val="24"/>
      <w:szCs w:val="24"/>
    </w:rPr>
  </w:style>
  <w:style w:type="paragraph" w:styleId="BalloonText">
    <w:name w:val="Balloon Text"/>
    <w:basedOn w:val="Normal"/>
    <w:link w:val="BalloonTextChar"/>
    <w:uiPriority w:val="99"/>
    <w:semiHidden/>
    <w:rsid w:val="003A7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7E5E"/>
    <w:rPr>
      <w:rFonts w:ascii="Tahoma" w:hAnsi="Tahoma" w:cs="Tahoma"/>
      <w:sz w:val="16"/>
      <w:szCs w:val="16"/>
    </w:rPr>
  </w:style>
  <w:style w:type="character" w:styleId="Hyperlink">
    <w:name w:val="Hyperlink"/>
    <w:basedOn w:val="DefaultParagraphFont"/>
    <w:uiPriority w:val="99"/>
    <w:rsid w:val="005142E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10677440">
      <w:marLeft w:val="0"/>
      <w:marRight w:val="0"/>
      <w:marTop w:val="0"/>
      <w:marBottom w:val="0"/>
      <w:divBdr>
        <w:top w:val="none" w:sz="0" w:space="0" w:color="auto"/>
        <w:left w:val="none" w:sz="0" w:space="0" w:color="auto"/>
        <w:bottom w:val="none" w:sz="0" w:space="0" w:color="auto"/>
        <w:right w:val="none" w:sz="0" w:space="0" w:color="auto"/>
      </w:divBdr>
    </w:div>
    <w:div w:id="1510677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mailto:jonno.ingerson@propertyiq.co.nz" TargetMode="External"/><Relationship Id="rId10" Type="http://schemas.openxmlformats.org/officeDocument/2006/relationships/image" Target="media/image6.jpeg"/><Relationship Id="rId4" Type="http://schemas.openxmlformats.org/officeDocument/2006/relationships/image" Target="media/image1.emf"/><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8</Pages>
  <Words>1562</Words>
  <Characters>8905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ingersonj</dc:creator>
  <cp:keywords/>
  <dc:description/>
  <cp:lastModifiedBy> David Chaston</cp:lastModifiedBy>
  <cp:revision>2</cp:revision>
  <cp:lastPrinted>2012-02-13T02:45:00Z</cp:lastPrinted>
  <dcterms:created xsi:type="dcterms:W3CDTF">2012-03-12T23:18:00Z</dcterms:created>
  <dcterms:modified xsi:type="dcterms:W3CDTF">2012-03-12T23:18:00Z</dcterms:modified>
</cp:coreProperties>
</file>